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102 vom 27. Oktober 2020</w:t>
      </w:r>
    </w:p>
    <w:p>
      <w:r>
        <w:t>GR Gerichte, 2020-10-27, DE</w:t>
      </w:r>
    </w:p>
    <w:p>
      <w:r>
        <w:rPr>
          <w:b/>
        </w:rPr>
        <w:t xml:space="preserve">Quelle: </w:t>
      </w:r>
      <w:r>
        <w:t>https://mcp.opencaselaw.ch/entscheid/gr_gerichte_U 2020 102</w:t>
      </w:r>
    </w:p>
    <w:p>
      <w:r>
        <w:t>FR: GR_GERICHTE U 2020 102 du 27 octobre 2020</w:t>
      </w:r>
    </w:p>
    <w:p>
      <w:r>
        <w:t>IT: GR_GERICHTE U 2020 102 del 27 ottobre 2020</w:t>
      </w:r>
    </w:p>
    <w:p>
      <w:pPr>
        <w:pStyle w:val="Heading2"/>
      </w:pPr>
      <w:r>
        <w:t>Regeste</w:t>
      </w:r>
    </w:p>
    <w:p>
      <w:r>
        <w:t>Familiennachzug (Kostenentscheid) | Fremdenpolizei</w:t>
      </w:r>
    </w:p>
    <w:p>
      <w:pPr>
        <w:pStyle w:val="Heading2"/>
      </w:pPr>
      <w:r>
        <w:t>Erwägungen</w:t>
      </w:r>
    </w:p>
    <w:p>
      <w:r>
        <w:rPr>
          <w:b/>
        </w:rPr>
        <w:t>E. 1</w:t>
      </w:r>
    </w:p>
    <w:p>
      <w:r>
        <w:t>Heisst das Bundesgericht eine Beschwerde in öffentlich-rechtlichen Ange- 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 lung zurückweisen (Art. 107 Abs. 2 des Bundesgesetzes über das Bundes- gericht [BGG; SR 173.110]; vgl. auch KÖLZ/HÄNER/BERTSCHI, Verwaltungs- verfahren und Verwaltungsrechtspflege des Bundes, 3. Aufl., Zürich/Ba- sel/Genf 2013, Rz. 1640). Dabei kann das Bundesgericht gemäss Art. 67 BGG auch die Kosten des vorangegangenen Verfahrens anders verteilen. Es weist die Angelegenheit dabei entweder an die Vorinstanz zurück, damit diese über die Kostenverteilung entscheidet, oder entscheidet selbst (KÖLZ/HÄNER/BERTSCHI, a.a.O., Rz. 1658). Bei einer Rückweisung sind die Ausführungen und Anweisungen des Bundesgerichts für die Vorinstanz verbindlich (KÖLZ/HÄNER/BERTSCHI, a.a.O., Rz. 1158, Rz.1643).</w:t>
      </w:r>
    </w:p>
    <w:p>
      <w:r>
        <w:t>- 3 -</w:t>
      </w:r>
    </w:p>
    <w:p>
      <w:r>
        <w:rPr>
          <w:b/>
        </w:rPr>
        <w:t>E. 2</w:t>
      </w:r>
    </w:p>
    <w:p>
      <w:r>
        <w:t>Laut der verbindlichen Anordnung des Bundesgerichts sind entsprechend dem Ausgang des Verfahrens die Gerichtskosten und die aussergerichtli- che Entschädigung für das Beschwerdeverfahren U 18 33 vor dem Verwal- tungsgericht neu zu verlegen.</w:t>
      </w:r>
    </w:p>
    <w:p>
      <w:r>
        <w:rPr>
          <w:b/>
        </w:rPr>
        <w:t>E. 3</w:t>
      </w:r>
    </w:p>
    <w:p>
      <w:r>
        <w:t>Im Urteil U 18 33 hat das Verwaltungsgericht die Gerichtskosten in der Höhe von Fr. 1'500.-- in Gewährung der unentgeltlichen Prozessführung zulasten der Beschwerdeführer die Gerichtskassen übernehmen lassen. Weiter wurde der auf Kosten des Staates bestellte Rechtsvertreter der Be- schwerdeführer aussergerichtlich pauschal mit Fr. 2'000.-- (inkl. MWST) entschädigt.</w:t>
      </w:r>
    </w:p>
    <w:p>
      <w:r>
        <w:rPr>
          <w:b/>
        </w:rPr>
        <w:t>E. 4</w:t>
      </w:r>
    </w:p>
    <w:p>
      <w:r>
        <w:t>Mit dem bundesgerichtlichen Urteil werden Obsiegen und Unterliegen im vorinstanzlichen Verfahren vertauscht. Zudem liegt kein Fall der unentgelt- lichen Prozessführung mehr vor. Deshalb gehen die Gerichtskosten neu in Anwendung von Art. 73 Abs. 1 VRG im Umfang von Fr. 1'500.-- neu zu Lasten des Kantons Graubünden (DJSG). Neu ist den Beschwerdeführern eine Parteientschädigung zuzusprechen (Art. 78 VRG). Für das Verfahren vor Verwaltungsgericht ist weder eine Honorarvereinbarung noch eine Ho- norarrechnung eingegangen. Bei der Zusprechung von pauschal Fr. 2'000.- - (inkl. MWST) ist das Gericht von einem Stundenansatz von Fr. 200.-- aus- gegangen. Dieser beträgt nunmehr Fr. 240.--, also 20% mehr. Das Gericht rundet daher ermessensweise die Parteientschädigung um diese 20% auf und spricht neu pauschal Fr. 2'500.-- (inkl. MWST und Spesen) als Ent- schädigung zu. In Bezug auf das Verwaltungsbeschwerdeverfahren kann das streitberufene Gericht die Kosten regeln oder die Sache an die Vorin- stanz (DJSG) zurückweisen, damit diese das selber macht. Im konkreten Fall wird die Sache in diesem Punkt an das DJSG zurückgewiesen, und zwar deshalb, weil das Gericht selber den notwendigen Aufwand im vorin- stanzlichen Verfahren weniger gut abschätzen kann und zudem dort ein anderer Anwalt – wenn auch aus derselben Kanzlei – tätig war.</w:t>
      </w:r>
    </w:p>
    <w:p>
      <w:r>
        <w:t>- 4 -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